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 w:line="276" w:lineRule="auto"/>
      </w:pPr>
      <w:r>
        <w:rPr>
          <w:rFonts w:ascii="Arial" w:cs="Arial" w:eastAsia="Arial" w:hAnsi="Arial"/>
          <w:b/>
          <w:bCs/>
          <w:caps/>
          <w:color w:val="5B059C"/>
          <w:spacing w:val="20"/>
          <w:sz w:val="16"/>
          <w:szCs w:val="16"/>
        </w:rPr>
        <w:t xml:space="preserve">Phase 2: Create  ·  MSP Offer Readiness  ·  Table 9 + Exhibit 1 (drafted)</w:t>
      </w:r>
    </w:p>
    <w:p>
      <w:pPr>
        <w:spacing w:after="120" w:before="0" w:line="250" w:lineRule="auto"/>
      </w:pPr>
      <w:r>
        <w:rPr>
          <w:rFonts w:ascii="Arial" w:cs="Arial" w:eastAsia="Arial" w:hAnsi="Arial"/>
          <w:b/>
          <w:bCs/>
          <w:color w:val="1A1A1F"/>
          <w:sz w:val="40"/>
          <w:szCs w:val="40"/>
        </w:rPr>
        <w:t xml:space="preserve">Managed Service Definition (MSD) and Creation Workshop</w:t>
      </w:r>
    </w:p>
    <w:p>
      <w:pPr>
        <w:pBdr>
          <w:bottom w:val="single" w:color="E0409F" w:sz="18" w:space="1"/>
        </w:pBdr>
        <w:spacing w:after="160"/>
        <w:ind w:right="8680"/>
      </w:pPr>
      <w:r>
        <w:rPr>
          <w:rFonts w:ascii="Arial" w:cs="Arial" w:eastAsia="Arial" w:hAnsi="Arial"/>
          <w:color w:val="1A1A1F"/>
          <w:sz w:val="20"/>
          <w:szCs w:val="20"/>
        </w:rPr>
        <w:t xml:space="preserve"> </w:t>
      </w:r>
    </w:p>
    <w:p>
      <w:pPr>
        <w:spacing w:after="160" w:before="0" w:line="276" w:lineRule="auto"/>
      </w:pPr>
      <w:r>
        <w:rPr>
          <w:rFonts w:ascii="Arial" w:cs="Arial" w:eastAsia="Arial" w:hAnsi="Arial"/>
          <w:color w:val="1A1A1F"/>
          <w:sz w:val="21"/>
          <w:szCs w:val="21"/>
        </w:rPr>
        <w:t xml:space="preserve">Define each branded managed service: features, service levels, pricing, value, architecture, delivery, and go-to-market. Includes a one-day workshop agenda (Exhibit 1, newly drafted) to complete it with your team.</w:t>
      </w:r>
    </w:p>
    <w:p>
      <w:pPr>
        <w:keepNext/>
        <w:spacing w:after="60" w:before="0" w:line="276" w:lineRule="auto"/>
      </w:pPr>
      <w:r>
        <w:rPr>
          <w:rFonts w:ascii="Arial" w:cs="Arial" w:eastAsia="Arial" w:hAnsi="Arial"/>
          <w:b/>
          <w:bCs/>
          <w:color w:val="20004C"/>
          <w:sz w:val="20"/>
          <w:szCs w:val="20"/>
        </w:rPr>
        <w:t xml:space="preserve">How to use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Run the creation workshop with product, delivery, sales, and operations leads.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Answer every question in the development template; mark unknowns as follow-ups.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Publish the result as the managed service description (MSD) your teams sell and deliver from.</w:t>
      </w:r>
    </w:p>
    <w:p>
      <w:pPr>
        <w:spacing w:after="60" w:before="10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Shaded cells are yours to complete. </w:t>
      </w:r>
      <w:r>
        <w:rPr>
          <w:rFonts w:ascii="Arial" w:cs="Arial" w:eastAsia="Arial" w:hAnsi="Arial"/>
          <w:i/>
          <w:iCs/>
          <w:color w:val="8A8A94"/>
          <w:sz w:val="17"/>
          <w:szCs w:val="17"/>
        </w:rPr>
        <w:t xml:space="preserve">Gray italic rows show an example.</w:t>
      </w:r>
    </w:p>
    <w:p>
      <w:pPr>
        <w:keepNext/>
        <w:spacing w:after="100" w:before="280" w:line="276" w:lineRule="auto"/>
      </w:pPr>
      <w:r>
        <w:rPr>
          <w:rFonts w:ascii="Arial" w:cs="Arial" w:eastAsia="Arial" w:hAnsi="Arial"/>
          <w:b/>
          <w:bCs/>
          <w:color w:val="20004C"/>
          <w:sz w:val="24"/>
          <w:szCs w:val="24"/>
        </w:rPr>
        <w:t xml:space="preserve">Service identity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780"/>
      </w:tblGrid>
      <w:tr>
        <w:trPr>
          <w:cantSplit/>
          <w:tblHeader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Item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Your entry</w:t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Service name (your brand)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Service owner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Target segments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Extreme technology included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Version / date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100" w:before="280" w:line="276" w:lineRule="auto"/>
      </w:pPr>
      <w:r>
        <w:rPr>
          <w:rFonts w:ascii="Arial" w:cs="Arial" w:eastAsia="Arial" w:hAnsi="Arial"/>
          <w:b/>
          <w:bCs/>
          <w:color w:val="20004C"/>
          <w:sz w:val="24"/>
          <w:szCs w:val="24"/>
        </w:rPr>
        <w:t xml:space="preserve">Managed service development template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780"/>
      </w:tblGrid>
      <w:tr>
        <w:trPr>
          <w:cantSplit/>
          <w:tblHeader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Item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Your answers</w:t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Service description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What are the proposed features? Which are optional?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Positioning and pricing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What are the SLAs? What unique experiences will be delivered? How will it be priced? What is the UVP?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Value propositions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What business outcomes will it provide? What makes it compelling?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Service architecture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What will you build, buy, or partner for? What investments are required? What new capabilities are needed?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Service delivery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Do you have the resources and skills? What new platforms are required?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Go-to-market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What are the buyer journeys? Which routes to market reach each segment? What drives customer success?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Offer financials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Target price, cost to deliver, gross margin, and break-even customers (see the Packaging and Pricing workbook).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100" w:before="280" w:line="276" w:lineRule="auto"/>
      </w:pPr>
      <w:r>
        <w:rPr>
          <w:rFonts w:ascii="Arial" w:cs="Arial" w:eastAsia="Arial" w:hAnsi="Arial"/>
          <w:b/>
          <w:bCs/>
          <w:color w:val="20004C"/>
          <w:sz w:val="24"/>
          <w:szCs w:val="24"/>
        </w:rPr>
        <w:t xml:space="preserve">Exhibit 1: Managed service creation workshop agenda (drafted)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4040"/>
        <w:gridCol w:w="4040"/>
      </w:tblGrid>
      <w:tr>
        <w:trPr>
          <w:cantSplit/>
          <w:tblHeader/>
        </w:trPr>
        <w:tc>
          <w:tcPr>
            <w:tcW w:type="dxa" w:w="20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Time</w:t>
            </w:r>
          </w:p>
        </w:tc>
        <w:tc>
          <w:tcPr>
            <w:tcW w:type="dxa" w:w="40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Session</w:t>
            </w:r>
          </w:p>
        </w:tc>
        <w:tc>
          <w:tcPr>
            <w:tcW w:type="dxa" w:w="40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Outcome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7"/>
                <w:szCs w:val="17"/>
              </w:rPr>
              <w:t xml:space="preserve">0:00–0:30</w:t>
            </w:r>
          </w:p>
        </w:tc>
        <w:tc>
          <w:tcPr>
            <w:tcW w:type="dxa" w:w="40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Kickoff: objectives, business plan recap, target segments</w:t>
            </w:r>
          </w:p>
        </w:tc>
        <w:tc>
          <w:tcPr>
            <w:tcW w:type="dxa" w:w="40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Shared goals and scope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7"/>
                <w:szCs w:val="17"/>
              </w:rPr>
              <w:t xml:space="preserve">0:30–1:30</w:t>
            </w:r>
          </w:p>
        </w:tc>
        <w:tc>
          <w:tcPr>
            <w:tcW w:type="dxa" w:w="40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Customer and buyer journeys for each segment</w:t>
            </w:r>
          </w:p>
        </w:tc>
        <w:tc>
          <w:tcPr>
            <w:tcW w:type="dxa" w:w="40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Pain points and outcomes to solve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7"/>
                <w:szCs w:val="17"/>
              </w:rPr>
              <w:t xml:space="preserve">1:30–2:30</w:t>
            </w:r>
          </w:p>
        </w:tc>
        <w:tc>
          <w:tcPr>
            <w:tcW w:type="dxa" w:w="40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Service description: features, options, and Extreme technology</w:t>
            </w:r>
          </w:p>
        </w:tc>
        <w:tc>
          <w:tcPr>
            <w:tcW w:type="dxa" w:w="40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Draft feature list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7"/>
                <w:szCs w:val="17"/>
              </w:rPr>
              <w:t xml:space="preserve">2:30–3:15</w:t>
            </w:r>
          </w:p>
        </w:tc>
        <w:tc>
          <w:tcPr>
            <w:tcW w:type="dxa" w:w="40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Service levels and customer experience</w:t>
            </w:r>
          </w:p>
        </w:tc>
        <w:tc>
          <w:tcPr>
            <w:tcW w:type="dxa" w:w="40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Draft SLAs and experience principles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7"/>
                <w:szCs w:val="17"/>
              </w:rPr>
              <w:t xml:space="preserve">3:15–4:00</w:t>
            </w:r>
          </w:p>
        </w:tc>
        <w:tc>
          <w:tcPr>
            <w:tcW w:type="dxa" w:w="40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Architecture and delivery: build, buy, or partner</w:t>
            </w:r>
          </w:p>
        </w:tc>
        <w:tc>
          <w:tcPr>
            <w:tcW w:type="dxa" w:w="40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Delivery approach and gaps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7"/>
                <w:szCs w:val="17"/>
              </w:rPr>
              <w:t xml:space="preserve">4:00–4:45</w:t>
            </w:r>
          </w:p>
        </w:tc>
        <w:tc>
          <w:tcPr>
            <w:tcW w:type="dxa" w:w="40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Packaging, bundling, and pricing</w:t>
            </w:r>
          </w:p>
        </w:tc>
        <w:tc>
          <w:tcPr>
            <w:tcW w:type="dxa" w:w="40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Pricing model and tiers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7"/>
                <w:szCs w:val="17"/>
              </w:rPr>
              <w:t xml:space="preserve">4:45–5:30</w:t>
            </w:r>
          </w:p>
        </w:tc>
        <w:tc>
          <w:tcPr>
            <w:tcW w:type="dxa" w:w="40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Go-to-market and routes to market</w:t>
            </w:r>
          </w:p>
        </w:tc>
        <w:tc>
          <w:tcPr>
            <w:tcW w:type="dxa" w:w="40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GTM requirements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7"/>
                <w:szCs w:val="17"/>
              </w:rPr>
              <w:t xml:space="preserve">5:30–6:00</w:t>
            </w:r>
          </w:p>
        </w:tc>
        <w:tc>
          <w:tcPr>
            <w:tcW w:type="dxa" w:w="40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Investment, risks, next steps, and owners</w:t>
            </w:r>
          </w:p>
        </w:tc>
        <w:tc>
          <w:tcPr>
            <w:tcW w:type="dxa" w:w="404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Concept commit decision and action plan</w:t>
            </w:r>
          </w:p>
        </w:tc>
      </w:tr>
    </w:tbl>
    <w:p>
      <w:pPr>
        <w:spacing w:after="40" w:before="32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Supports Action Plan C4, C8, C9, C14  ·  AMP UP! support: AMP UP! Managed Services Definition Workshop</w:t>
      </w:r>
    </w:p>
    <w:p>
      <w:pPr>
        <w:spacing w:after="0" w:before="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Guidance and related templates: </w:t>
      </w:r>
      <w:hyperlink w:history="1" r:id="rIdztemu9xi-tncqglrc-ywc">
        <w:r>
          <w:rPr>
            <w:rFonts w:ascii="Arial" w:cs="Arial" w:eastAsia="Arial" w:hAnsi="Arial"/>
            <w:color w:val="7519F9"/>
            <w:sz w:val="17"/>
            <w:szCs w:val="17"/>
            <w:u w:val="single"/>
          </w:rPr>
          <w:t xml:space="preserve">playbook.partnerbusinessaccelerator.com/offer#service-definition</w:t>
        </w:r>
      </w:hyperlink>
    </w:p>
    <w:sectPr>
      <w:headerReference w:type="default" r:id="rId7"/>
      <w:footerReference w:type="default" r:id="rId8"/>
      <w:pgSz w:w="12240" w:h="15840" w:orient="portrait"/>
      <w:pgMar w:top="1300" w:right="1080" w:bottom="1000" w:left="1080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</w:pPr>
    <w:r>
      <w:rPr>
        <w:rFonts w:ascii="Arial" w:cs="Arial" w:eastAsia="Arial" w:hAnsi="Arial"/>
        <w:color w:val="5D5D66"/>
        <w:sz w:val="14"/>
        <w:szCs w:val="14"/>
      </w:rPr>
      <w:t xml:space="preserve">© 2026 Extreme Networks, Inc. and nVision Consulting Group. All rights reserved.</w:t>
    </w:r>
    <w:r>
      <w:rPr>
        <w:rFonts w:ascii="Arial" w:cs="Arial" w:eastAsia="Arial" w:hAnsi="Arial"/>
        <w:color w:val="5D5D66"/>
        <w:sz w:val="14"/>
        <w:szCs w:val="14"/>
      </w:rP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080"/>
      </w:tabs>
    </w:pPr>
    <w:r>
      <w:drawing>
        <wp:inline distT="0" distB="0" distL="0" distR="0">
          <wp:extent cx="1504950" cy="31432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314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5D5D66"/>
        <w:sz w:val="16"/>
        <w:szCs w:val="16"/>
      </w:rPr>
      <w:t xml:space="preserve">	MSP Practice Playbook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ztemu9xi-tncqglrc-ywc" Type="http://schemas.openxmlformats.org/officeDocument/2006/relationships/hyperlink" Target="https://playbook.partnerbusinessaccelerator.com/offer#service-definition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7dd4dc7b276e7b397a8d711de4dee1512fa43aa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Managed Service Definition (MSD) and Creation Workshop</dc:title>
  <dc:creator>Extreme Networks | nVision Consulting Group</dc:creator>
  <dc:description>Define each branded managed service: features, service levels, pricing, value, architecture, delivery, and go-to-market. Includes a one-day workshop agenda (Exhibit 1, newly drafted) to complete it with your team.</dc:description>
  <cp:lastModifiedBy>Un-named</cp:lastModifiedBy>
  <cp:revision>1</cp:revision>
  <dcterms:created xsi:type="dcterms:W3CDTF">2026-10-15T16:06:25.710Z</dcterms:created>
  <dcterms:modified xsi:type="dcterms:W3CDTF">2026-10-15T16:06:25.710Z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