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276" w:lineRule="auto"/>
      </w:pPr>
      <w:r>
        <w:rPr>
          <w:rFonts w:ascii="Arial" w:cs="Arial" w:eastAsia="Arial" w:hAnsi="Arial"/>
          <w:b/>
          <w:bCs/>
          <w:caps/>
          <w:color w:val="5B059C"/>
          <w:spacing w:val="20"/>
          <w:sz w:val="16"/>
          <w:szCs w:val="16"/>
        </w:rPr>
        <w:t xml:space="preserve">Phase 1: Plan  ·  MSP Organization Readiness  ·  New</w:t>
      </w:r>
    </w:p>
    <w:p>
      <w:pPr>
        <w:spacing w:after="120" w:before="0" w:line="250" w:lineRule="auto"/>
      </w:pPr>
      <w:r>
        <w:rPr>
          <w:rFonts w:ascii="Arial" w:cs="Arial" w:eastAsia="Arial" w:hAnsi="Arial"/>
          <w:b/>
          <w:bCs/>
          <w:color w:val="1A1A1F"/>
          <w:sz w:val="40"/>
          <w:szCs w:val="40"/>
        </w:rPr>
        <w:t xml:space="preserve">SWOT and Competitive Differentiation</w:t>
      </w:r>
    </w:p>
    <w:p>
      <w:pPr>
        <w:pBdr>
          <w:bottom w:val="single" w:color="E0409F" w:sz="18" w:space="1"/>
        </w:pBdr>
        <w:spacing w:after="160"/>
        <w:ind w:right="8680"/>
      </w:pPr>
      <w:r>
        <w:rPr>
          <w:rFonts w:ascii="Arial" w:cs="Arial" w:eastAsia="Arial" w:hAnsi="Arial"/>
          <w:color w:val="1A1A1F"/>
          <w:sz w:val="20"/>
          <w:szCs w:val="20"/>
        </w:rPr>
        <w:t xml:space="preserve"> </w:t>
      </w:r>
    </w:p>
    <w:p>
      <w:pPr>
        <w:spacing w:after="160" w:before="0" w:line="276" w:lineRule="auto"/>
      </w:pPr>
      <w:r>
        <w:rPr>
          <w:rFonts w:ascii="Arial" w:cs="Arial" w:eastAsia="Arial" w:hAnsi="Arial"/>
          <w:color w:val="1A1A1F"/>
          <w:sz w:val="21"/>
          <w:szCs w:val="21"/>
        </w:rPr>
        <w:t xml:space="preserve">Identify where your firm can win: the strengths to build on, the gaps to close, and the competitors and alternatives customers compare you to.</w:t>
      </w:r>
    </w:p>
    <w:p>
      <w:pPr>
        <w:keepNext/>
        <w:spacing w:after="60" w:before="0" w:line="276" w:lineRule="auto"/>
      </w:pPr>
      <w:r>
        <w:rPr>
          <w:rFonts w:ascii="Arial" w:cs="Arial" w:eastAsia="Arial" w:hAnsi="Arial"/>
          <w:b/>
          <w:bCs/>
          <w:color w:val="20004C"/>
          <w:sz w:val="20"/>
          <w:szCs w:val="20"/>
        </w:rPr>
        <w:t xml:space="preserve">How to use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Complete the SWOT with sales, delivery, and marketing leaders in the room.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List the top competitors and alternatives in your target segments.</w:t>
      </w:r>
    </w:p>
    <w:p>
      <w:pPr>
        <w:pStyle w:val="ListParagraph"/>
        <w:numPr>
          <w:ilvl w:val="0"/>
          <w:numId w:val="2"/>
        </w:numPr>
        <w:spacing w:after="40" w:before="0" w:line="276" w:lineRule="auto"/>
      </w:pPr>
      <w:r>
        <w:rPr>
          <w:rFonts w:ascii="Arial" w:cs="Arial" w:eastAsia="Arial" w:hAnsi="Arial"/>
          <w:color w:val="1A1A1F"/>
          <w:sz w:val="19"/>
          <w:szCs w:val="19"/>
        </w:rPr>
        <w:t xml:space="preserve">Summarize two or three differentiators to carry into your unique value proposition.</w:t>
      </w:r>
    </w:p>
    <w:p>
      <w:pPr>
        <w:spacing w:after="60" w:before="10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Shaded cells are yours to complete. </w:t>
      </w:r>
      <w:r>
        <w:rPr>
          <w:rFonts w:ascii="Arial" w:cs="Arial" w:eastAsia="Arial" w:hAnsi="Arial"/>
          <w:i/>
          <w:iCs/>
          <w:color w:val="8A8A94"/>
          <w:sz w:val="17"/>
          <w:szCs w:val="17"/>
        </w:rPr>
        <w:t xml:space="preserve">Gray italic rows show an example.</w:t>
      </w:r>
    </w:p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SWOT analysis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Your entries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Strengths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Skills, certifications, customer relationships, vertical expertise.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Weaknesses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Gaps in coverage, tools, staffing, or brand.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Opportunities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Installed base demand, segments, refresh cycles, Extreme programs.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3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Threats</w:t>
            </w:r>
          </w:p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5D5D66"/>
                <w:sz w:val="16"/>
                <w:szCs w:val="16"/>
              </w:rPr>
              <w:t xml:space="preserve">Competitors, pricing pressure, in-house IT, talent market.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Competitive landscape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493"/>
        <w:gridCol w:w="2493"/>
        <w:gridCol w:w="2494"/>
      </w:tblGrid>
      <w:tr>
        <w:trPr>
          <w:cantSplit/>
          <w:tblHeader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Competitor or alternative</w:t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Where they win</w:t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Where they are weak</w:t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How we differentiate</w:t>
            </w:r>
          </w:p>
        </w:tc>
      </w:tr>
      <w:tr>
        <w:trPr>
          <w:cantSplit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Example: Regional MSP A</w:t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Price, local presence</w:t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No 24x7 NOC, limited Wi-Fi expertise</w:t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i/>
                <w:iCs/>
                <w:color w:val="8A8A94"/>
                <w:sz w:val="17"/>
                <w:szCs w:val="17"/>
              </w:rPr>
              <w:t xml:space="preserve">AI-driven Extreme platform with 24x7 monitoring and vertical apps</w:t>
            </w:r>
          </w:p>
        </w:tc>
      </w:tr>
      <w:tr>
        <w:trPr>
          <w:cantSplit/>
          <w:trHeight w:val="480" w:hRule="atLeast"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80" w:hRule="atLeast"/>
        </w:trPr>
        <w:tc>
          <w:tcPr>
            <w:tcW w:type="dxa" w:w="26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3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  <w:tc>
          <w:tcPr>
            <w:tcW w:type="dxa" w:w="2494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keepNext/>
        <w:spacing w:after="100" w:before="280" w:line="276" w:lineRule="auto"/>
      </w:pPr>
      <w:r>
        <w:rPr>
          <w:rFonts w:ascii="Arial" w:cs="Arial" w:eastAsia="Arial" w:hAnsi="Arial"/>
          <w:b/>
          <w:bCs/>
          <w:color w:val="20004C"/>
          <w:sz w:val="24"/>
          <w:szCs w:val="24"/>
        </w:rPr>
        <w:t xml:space="preserve">Differentiators to carry forward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6780"/>
      </w:tblGrid>
      <w:tr>
        <w:trPr>
          <w:cantSplit/>
          <w:tblHeader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Item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20004C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FFFFFF"/>
                <w:sz w:val="17"/>
                <w:szCs w:val="17"/>
              </w:rPr>
              <w:t xml:space="preserve">Statement</w:t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Differentiator 1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Differentiator 2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640" w:hRule="atLeast"/>
        </w:trPr>
        <w:tc>
          <w:tcPr>
            <w:tcW w:type="dxa" w:w="330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b/>
                <w:bCs/>
                <w:color w:val="1A1A1F"/>
                <w:sz w:val="19"/>
                <w:szCs w:val="19"/>
              </w:rPr>
              <w:t xml:space="preserve">Differentiator 3</w:t>
            </w:r>
          </w:p>
        </w:tc>
        <w:tc>
          <w:tcPr>
            <w:tcW w:type="dxa" w:w="6780"/>
            <w:tcBorders>
              <w:top w:val="single" w:color="D9D6E0" w:sz="4"/>
              <w:left w:val="single" w:color="D9D6E0" w:sz="4"/>
              <w:bottom w:val="single" w:color="D9D6E0" w:sz="4"/>
              <w:right w:val="single" w:color="D9D6E0" w:sz="4"/>
            </w:tcBorders>
            <w:shd w:fill="FFF8E7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before="0" w:line="276" w:lineRule="auto"/>
            </w:pPr>
            <w:r>
              <w:rPr>
                <w:rFonts w:ascii="Arial" w:cs="Arial" w:eastAsia="Arial" w:hAnsi="Arial"/>
                <w:color w:val="1A1A1F"/>
                <w:sz w:val="20"/>
                <w:szCs w:val="20"/>
              </w:rPr>
              <w:t xml:space="preserve"/>
            </w:r>
          </w:p>
        </w:tc>
      </w:tr>
    </w:tbl>
    <w:p>
      <w:pPr>
        <w:spacing w:after="40" w:before="32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Supports Action Plan P9  ·  AMP UP! support: AMP UP! Service Concept Ideation Workshop</w:t>
      </w:r>
    </w:p>
    <w:p>
      <w:pPr>
        <w:spacing w:after="0" w:before="0" w:line="276" w:lineRule="auto"/>
      </w:pPr>
      <w:r>
        <w:rPr>
          <w:rFonts w:ascii="Arial" w:cs="Arial" w:eastAsia="Arial" w:hAnsi="Arial"/>
          <w:color w:val="5D5D66"/>
          <w:sz w:val="17"/>
          <w:szCs w:val="17"/>
        </w:rPr>
        <w:t xml:space="preserve">Guidance and related templates: </w:t>
      </w:r>
      <w:hyperlink w:history="1" r:id="rId57psciyf8gpyogsu6e4b9">
        <w:r>
          <w:rPr>
            <w:rFonts w:ascii="Arial" w:cs="Arial" w:eastAsia="Arial" w:hAnsi="Arial"/>
            <w:color w:val="7519F9"/>
            <w:sz w:val="17"/>
            <w:szCs w:val="17"/>
            <w:u w:val="single"/>
          </w:rPr>
          <w:t xml:space="preserve">playbook.partnerbusinessaccelerator.com/organization#swot</w:t>
        </w:r>
      </w:hyperlink>
    </w:p>
    <w:sectPr>
      <w:headerReference w:type="default" r:id="rId7"/>
      <w:footerReference w:type="default" r:id="rId8"/>
      <w:pgSz w:w="12240" w:h="15840" w:orient="portrait"/>
      <w:pgMar w:top="1300" w:right="1080" w:bottom="1000" w:left="1080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</w:pPr>
    <w:r>
      <w:rPr>
        <w:rFonts w:ascii="Arial" w:cs="Arial" w:eastAsia="Arial" w:hAnsi="Arial"/>
        <w:color w:val="5D5D66"/>
        <w:sz w:val="14"/>
        <w:szCs w:val="14"/>
      </w:rPr>
      <w:t xml:space="preserve">© 2026 Extreme Networks, Inc. and nVision Consulting Group. All rights reserved.</w:t>
    </w:r>
    <w:r>
      <w:rPr>
        <w:rFonts w:ascii="Arial" w:cs="Arial" w:eastAsia="Arial" w:hAnsi="Arial"/>
        <w:color w:val="5D5D66"/>
        <w:sz w:val="14"/>
        <w:szCs w:val="14"/>
      </w:rPr>
      <w:t xml:space="preserve">	Page </w:t>
      <w:fldChar w:fldCharType="begin"/>
      <w:instrText xml:space="preserve">PAGE</w:instrText>
      <w:fldChar w:fldCharType="separate"/>
      <w:fldChar w:fldCharType="end"/>
      <w:t xml:space="preserve"> of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080"/>
      </w:tabs>
    </w:pPr>
    <w:r>
      <w:drawing>
        <wp:inline distT="0" distB="0" distL="0" distR="0">
          <wp:extent cx="1504950" cy="3143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4950" cy="3143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D5D66"/>
        <w:sz w:val="16"/>
        <w:szCs w:val="16"/>
      </w:rPr>
      <w:t xml:space="preserve">	MSP Practice Playbook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57psciyf8gpyogsu6e4b9" Type="http://schemas.openxmlformats.org/officeDocument/2006/relationships/hyperlink" Target="https://playbook.partnerbusinessaccelerator.com/organization#swot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f7dd4dc7b276e7b397a8d711de4dee1512fa43aa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SWOT and Competitive Differentiation</dc:title>
  <dc:creator>Extreme Networks | nVision Consulting Group</dc:creator>
  <dc:description>Identify where your firm can win: the strengths to build on, the gaps to close, and the competitors and alternatives customers compare you to.</dc:description>
  <cp:lastModifiedBy>Un-named</cp:lastModifiedBy>
  <cp:revision>1</cp:revision>
  <dcterms:created xsi:type="dcterms:W3CDTF">2026-10-15T16:06:25.645Z</dcterms:created>
  <dcterms:modified xsi:type="dcterms:W3CDTF">2026-10-15T16:06:25.645Z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